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312" w:lineRule="atLeast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777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1505/20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widowControl w:val="0"/>
        <w:spacing w:before="0" w:after="0" w:line="312" w:lineRule="atLeast"/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>№86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0032-01-2025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4696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37</w:t>
      </w:r>
    </w:p>
    <w:p>
      <w:pPr>
        <w:widowControl w:val="0"/>
        <w:spacing w:before="0" w:after="0" w:line="312" w:lineRule="atLeast"/>
      </w:pPr>
    </w:p>
    <w:p>
      <w:pPr>
        <w:widowControl w:val="0"/>
        <w:spacing w:before="0" w:after="0" w:line="312" w:lineRule="atLeast"/>
        <w:ind w:left="1440" w:right="2170" w:firstLine="72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widowControl w:val="0"/>
        <w:spacing w:before="0" w:after="0" w:line="312" w:lineRule="atLeast"/>
        <w:ind w:right="2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равонарушении</w:t>
      </w:r>
    </w:p>
    <w:p>
      <w:pPr>
        <w:widowControl w:val="0"/>
        <w:spacing w:before="0" w:after="0" w:line="312" w:lineRule="atLeast"/>
        <w:ind w:right="20"/>
        <w:jc w:val="center"/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09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Arial" w:eastAsia="Arial" w:hAnsi="Arial" w:cs="Arial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судебного 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Style w:val="cat-Addressgrp-2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right="48"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административное дело в отношении должностного лица </w:t>
      </w:r>
      <w:r>
        <w:rPr>
          <w:rStyle w:val="cat-FIOgrp-18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>, Тюменс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UserDefinedgrp-41rplc-1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работы: </w:t>
      </w:r>
      <w:r>
        <w:rPr>
          <w:rStyle w:val="cat-OrganizationNamegrp-26rplc-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т</w:t>
      </w:r>
      <w:r>
        <w:rPr>
          <w:rFonts w:ascii="Times New Roman" w:eastAsia="Times New Roman" w:hAnsi="Times New Roman" w:cs="Times New Roman"/>
          <w:sz w:val="28"/>
          <w:szCs w:val="28"/>
        </w:rPr>
        <w:t>рест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СНДСР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ДРСУ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старший производитель 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5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7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административные правонарушения, предусмотренные Главой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правонарушениях,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административной 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ст.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 w:line="317" w:lineRule="atLeast"/>
        <w:ind w:firstLine="87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Должностному лицу </w:t>
      </w:r>
      <w:r>
        <w:rPr>
          <w:rStyle w:val="cat-FIOgrp-19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разъяснены права, предусмотренные ст. </w:t>
      </w:r>
      <w:r>
        <w:rPr>
          <w:rFonts w:ascii="Times New Roman" w:eastAsia="Times New Roman" w:hAnsi="Times New Roman" w:cs="Times New Roman"/>
          <w:sz w:val="28"/>
          <w:szCs w:val="28"/>
        </w:rPr>
        <w:t>25.1 Кодекса Российской Федерации об административном правонарушении.</w:t>
      </w:r>
    </w:p>
    <w:p>
      <w:pPr>
        <w:widowControl w:val="0"/>
        <w:spacing w:before="0" w:after="0" w:line="317" w:lineRule="atLeast"/>
        <w:ind w:firstLine="878"/>
        <w:jc w:val="both"/>
      </w:pPr>
    </w:p>
    <w:p>
      <w:pPr>
        <w:widowControl w:val="0"/>
        <w:spacing w:before="0" w:after="0" w:line="317" w:lineRule="atLeast"/>
        <w:ind w:right="48" w:firstLine="403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установил: </w:t>
      </w:r>
    </w:p>
    <w:p>
      <w:pPr>
        <w:widowControl w:val="0"/>
        <w:spacing w:before="0" w:after="0" w:line="317" w:lineRule="atLeast"/>
        <w:ind w:right="48" w:firstLine="4037"/>
        <w:jc w:val="both"/>
      </w:pPr>
    </w:p>
    <w:p>
      <w:pPr>
        <w:widowControl w:val="0"/>
        <w:spacing w:before="0" w:after="0"/>
        <w:ind w:firstLine="1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cat-Dategrp-15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27rplc-18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8"/>
          <w:szCs w:val="28"/>
        </w:rPr>
        <w:t>старший производитель 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СНДСР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ДРСУ </w:t>
      </w:r>
      <w:r>
        <w:rPr>
          <w:rStyle w:val="cat-OrganizationNamegrp-26rplc-1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2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свои должностные </w:t>
      </w:r>
      <w:r>
        <w:rPr>
          <w:rFonts w:ascii="Times New Roman" w:eastAsia="Times New Roman" w:hAnsi="Times New Roman" w:cs="Times New Roman"/>
          <w:sz w:val="28"/>
          <w:szCs w:val="28"/>
        </w:rPr>
        <w:t>обяза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содержанию дорог,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8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который в соответствии с п. 2 ст. 12 Федерального закона от </w:t>
      </w:r>
      <w:r>
        <w:rPr>
          <w:rStyle w:val="cat-Dategrp-16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196-ФЗ «О безопасности дорожного движения» </w:t>
      </w:r>
      <w:r>
        <w:rPr>
          <w:rFonts w:ascii="Times New Roman" w:eastAsia="Times New Roman" w:hAnsi="Times New Roman" w:cs="Times New Roman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ется </w:t>
      </w:r>
      <w:r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которое возложена обязанность по содержанию автомобильной дороги </w:t>
      </w:r>
      <w:r>
        <w:rPr>
          <w:rStyle w:val="cat-Addressgrp-6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месторождение»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нормативов и стандартов в области безопасности дорожного движения,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вышеуказанного федерального закона, вследствие чего не выполнил требование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обеспечению безопасности дорожного движения при содержании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автомобильной дороги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Style w:val="cat-Addressgrp-7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Северная-ул. Кольцевая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 именно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widowControl w:val="0"/>
        <w:spacing w:before="0" w:after="0"/>
        <w:ind w:firstLine="1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пересечении вышеуказанных автомобильных дорог дорожная разметка 1.16.2 и 1.12 нанесена в несоответствии с проектом ОДД, а </w:t>
      </w:r>
      <w:r>
        <w:rPr>
          <w:rFonts w:ascii="Times New Roman" w:eastAsia="Times New Roman" w:hAnsi="Times New Roman" w:cs="Times New Roman"/>
          <w:sz w:val="28"/>
          <w:szCs w:val="28"/>
        </w:rPr>
        <w:t>так 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отсутствуют тротуары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Данные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указывают, что в действиях должностного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дорог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улиц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общего пользования, усматриваются признаки нарушения обязательных требований, предусмотренных п.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 ГОСТ Р </w:t>
      </w:r>
      <w:r>
        <w:rPr>
          <w:rStyle w:val="cat-PhoneNumbergrp-30rplc-3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«Основных положений по допуску транспортных средств к </w:t>
      </w:r>
      <w:r>
        <w:rPr>
          <w:rFonts w:ascii="Times New Roman" w:eastAsia="Times New Roman" w:hAnsi="Times New Roman" w:cs="Times New Roman"/>
          <w:sz w:val="28"/>
          <w:szCs w:val="28"/>
        </w:rPr>
        <w:t>эксплуатации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обязанности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 по обеспечению </w:t>
      </w: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движения» П</w:t>
      </w:r>
      <w:r>
        <w:rPr>
          <w:rFonts w:ascii="Times New Roman" w:eastAsia="Times New Roman" w:hAnsi="Times New Roman" w:cs="Times New Roman"/>
          <w:sz w:val="28"/>
          <w:szCs w:val="28"/>
        </w:rPr>
        <w:t>равил дорожного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вижения РФ, что в </w:t>
      </w:r>
      <w:r>
        <w:rPr>
          <w:rFonts w:ascii="Times New Roman" w:eastAsia="Times New Roman" w:hAnsi="Times New Roman" w:cs="Times New Roman"/>
          <w:sz w:val="28"/>
          <w:szCs w:val="28"/>
        </w:rPr>
        <w:t>свою очередь создало помехи в дорожном движении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реальную угрозу жизни и здоровью участников дорожного движения.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40rplc-3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был.</w:t>
      </w:r>
    </w:p>
    <w:p>
      <w:pPr>
        <w:widowControl w:val="0"/>
        <w:spacing w:before="0" w:after="0" w:line="317" w:lineRule="atLeast"/>
        <w:ind w:right="62" w:firstLine="51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а </w:t>
      </w:r>
      <w:r>
        <w:rPr>
          <w:rFonts w:ascii="Times New Roman" w:eastAsia="Times New Roman" w:hAnsi="Times New Roman" w:cs="Times New Roman"/>
          <w:sz w:val="28"/>
          <w:szCs w:val="28"/>
        </w:rPr>
        <w:t>так 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26.2 Кодекса Российской Федерации об административных правонарушения, и признаются судом относимыми, допустимыми и достоверными.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ст. 1</w:t>
      </w:r>
      <w:r>
        <w:rPr>
          <w:rFonts w:ascii="Times New Roman" w:eastAsia="Times New Roman" w:hAnsi="Times New Roman" w:cs="Times New Roman"/>
          <w:sz w:val="28"/>
          <w:szCs w:val="28"/>
        </w:rPr>
        <w:t>2.34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случаях, если пользование такими участками угрожает безопасности дорожного движения,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до тридцати тысяч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ст. 4.2 Кодекса Российской Федерации об административных правонарушениях – судом не установлено.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10" w:after="0" w:line="317" w:lineRule="atLeast"/>
        <w:ind w:right="10" w:firstLine="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и степень 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данные о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должностном лице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наличие отягчающего 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назначения наказания в виде административно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штрафа в минимальном размере,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ответственности.</w:t>
      </w:r>
    </w:p>
    <w:p>
      <w:pPr>
        <w:widowControl w:val="0"/>
        <w:spacing w:before="0" w:after="0" w:line="317" w:lineRule="atLeast"/>
        <w:ind w:left="67" w:right="14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29.10; 29.11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</w:t>
      </w:r>
    </w:p>
    <w:p>
      <w:pPr>
        <w:widowControl w:val="0"/>
        <w:spacing w:before="0" w:after="0" w:line="317" w:lineRule="atLeast"/>
        <w:ind w:left="67" w:right="14" w:firstLine="710"/>
        <w:jc w:val="both"/>
      </w:pPr>
    </w:p>
    <w:p>
      <w:pPr>
        <w:widowControl w:val="0"/>
        <w:spacing w:before="10" w:after="0" w:line="317" w:lineRule="atLeast"/>
        <w:ind w:left="4632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10" w:after="0" w:line="317" w:lineRule="atLeast"/>
        <w:ind w:left="4632"/>
      </w:pPr>
    </w:p>
    <w:p>
      <w:pPr>
        <w:widowControl w:val="0"/>
        <w:spacing w:before="0" w:after="0" w:line="317" w:lineRule="atLeast"/>
        <w:ind w:right="2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Style w:val="cat-FIOgrp-18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12.34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и назначить ему административное наказание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пятнадцать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widowControl w:val="0"/>
        <w:spacing w:before="0" w:after="0" w:line="317" w:lineRule="atLeast"/>
        <w:ind w:left="10" w:right="19" w:firstLine="70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должностному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лицу </w:t>
      </w:r>
      <w:r>
        <w:rPr>
          <w:rStyle w:val="cat-FIOgrp-19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1,3 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31.5 Кодекса Российской Федерации об административных правонарушениях,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 w:line="317" w:lineRule="atLeast"/>
        <w:ind w:left="10" w:right="14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по приему платежей физических лиц, или банковскому платежному </w:t>
      </w:r>
      <w:r>
        <w:rPr>
          <w:rFonts w:ascii="Times New Roman" w:eastAsia="Times New Roman" w:hAnsi="Times New Roman" w:cs="Times New Roman"/>
          <w:sz w:val="28"/>
          <w:szCs w:val="28"/>
        </w:rPr>
        <w:t>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 на банковские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олучатель платежа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Ханты-Мансийскому автономному о</w:t>
      </w:r>
      <w:r>
        <w:rPr>
          <w:rFonts w:ascii="Times New Roman" w:eastAsia="Times New Roman" w:hAnsi="Times New Roman" w:cs="Times New Roman"/>
          <w:sz w:val="28"/>
          <w:szCs w:val="28"/>
        </w:rPr>
        <w:t>кругу - Югре (УМВД России по ХМАО – Югре)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ИНН: 8601010390, КПП: 860101001,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ОКТМО </w:t>
      </w:r>
      <w:r>
        <w:rPr>
          <w:rStyle w:val="cat-PhoneNumbergrp-33rplc-4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счета: 03100643000000018700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РКЦ Ханты-Мансийск//УФК по ХМАО-Югре </w:t>
      </w:r>
      <w:r>
        <w:rPr>
          <w:rStyle w:val="cat-Addressgrp-1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БИК: </w:t>
      </w:r>
      <w:r>
        <w:rPr>
          <w:rStyle w:val="cat-PhoneNumbergrp-34rplc-4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КБК </w:t>
      </w:r>
      <w:r>
        <w:rPr>
          <w:rStyle w:val="cat-PhoneNumbergrp-35rplc-4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0001 140,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18810486250740011293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назначение платежа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777</w:t>
      </w:r>
      <w:r>
        <w:rPr>
          <w:rFonts w:ascii="Times New Roman" w:eastAsia="Times New Roman" w:hAnsi="Times New Roman" w:cs="Times New Roman"/>
          <w:sz w:val="28"/>
          <w:szCs w:val="28"/>
        </w:rPr>
        <w:t>/1505/2025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 w:line="317" w:lineRule="atLeast"/>
        <w:ind w:left="29" w:right="5"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10" w:after="0" w:line="317" w:lineRule="atLeast"/>
        <w:jc w:val="both"/>
      </w:pPr>
    </w:p>
    <w:p>
      <w:pPr>
        <w:widowControl w:val="0"/>
        <w:spacing w:before="10" w:after="0" w:line="317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</w:t>
      </w:r>
      <w:r>
        <w:rPr>
          <w:rFonts w:ascii="Times New Roman" w:eastAsia="Times New Roman" w:hAnsi="Times New Roman" w:cs="Times New Roman"/>
          <w:sz w:val="28"/>
          <w:szCs w:val="28"/>
        </w:rPr>
        <w:t>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875264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2rplc-6">
    <w:name w:val="cat-Address grp-2 rplc-6"/>
    <w:basedOn w:val="DefaultParagraphFont"/>
  </w:style>
  <w:style w:type="character" w:customStyle="1" w:styleId="cat-FIOgrp-18rplc-7">
    <w:name w:val="cat-FIO grp-18 rplc-7"/>
    <w:basedOn w:val="DefaultParagraphFont"/>
  </w:style>
  <w:style w:type="character" w:customStyle="1" w:styleId="cat-ExternalSystemDefinedgrp-39rplc-8">
    <w:name w:val="cat-ExternalSystemDefined grp-39 rplc-8"/>
    <w:basedOn w:val="DefaultParagraphFont"/>
  </w:style>
  <w:style w:type="character" w:customStyle="1" w:styleId="cat-PassportDatagrp-24rplc-9">
    <w:name w:val="cat-PassportData grp-24 rplc-9"/>
    <w:basedOn w:val="DefaultParagraphFont"/>
  </w:style>
  <w:style w:type="character" w:customStyle="1" w:styleId="cat-UserDefinedgrp-41rplc-11">
    <w:name w:val="cat-UserDefined grp-41 rplc-11"/>
    <w:basedOn w:val="DefaultParagraphFont"/>
  </w:style>
  <w:style w:type="character" w:customStyle="1" w:styleId="cat-OrganizationNamegrp-26rplc-12">
    <w:name w:val="cat-OrganizationName grp-26 rplc-12"/>
    <w:basedOn w:val="DefaultParagraphFont"/>
  </w:style>
  <w:style w:type="character" w:customStyle="1" w:styleId="cat-PassportDatagrp-25rplc-13">
    <w:name w:val="cat-PassportData grp-25 rplc-13"/>
    <w:basedOn w:val="DefaultParagraphFont"/>
  </w:style>
  <w:style w:type="character" w:customStyle="1" w:styleId="cat-ExternalSystemDefinedgrp-38rplc-14">
    <w:name w:val="cat-ExternalSystemDefined grp-38 rplc-14"/>
    <w:basedOn w:val="DefaultParagraphFont"/>
  </w:style>
  <w:style w:type="character" w:customStyle="1" w:styleId="cat-ExternalSystemDefinedgrp-37rplc-15">
    <w:name w:val="cat-ExternalSystemDefined grp-37 rplc-15"/>
    <w:basedOn w:val="DefaultParagraphFont"/>
  </w:style>
  <w:style w:type="character" w:customStyle="1" w:styleId="cat-FIOgrp-19rplc-16">
    <w:name w:val="cat-FIO grp-19 rplc-16"/>
    <w:basedOn w:val="DefaultParagraphFont"/>
  </w:style>
  <w:style w:type="character" w:customStyle="1" w:styleId="cat-Dategrp-15rplc-17">
    <w:name w:val="cat-Date grp-15 rplc-17"/>
    <w:basedOn w:val="DefaultParagraphFont"/>
  </w:style>
  <w:style w:type="character" w:customStyle="1" w:styleId="cat-Timegrp-27rplc-18">
    <w:name w:val="cat-Time grp-27 rplc-18"/>
    <w:basedOn w:val="DefaultParagraphFont"/>
  </w:style>
  <w:style w:type="character" w:customStyle="1" w:styleId="cat-OrganizationNamegrp-26rplc-19">
    <w:name w:val="cat-OrganizationName grp-26 rplc-19"/>
    <w:basedOn w:val="DefaultParagraphFont"/>
  </w:style>
  <w:style w:type="character" w:customStyle="1" w:styleId="cat-UserDefinedgrp-40rplc-20">
    <w:name w:val="cat-UserDefined grp-40 rplc-20"/>
    <w:basedOn w:val="DefaultParagraphFont"/>
  </w:style>
  <w:style w:type="character" w:customStyle="1" w:styleId="cat-Addressgrp-8rplc-22">
    <w:name w:val="cat-Address grp-8 rplc-22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Addressgrp-6rplc-26">
    <w:name w:val="cat-Address grp-6 rplc-26"/>
    <w:basedOn w:val="DefaultParagraphFont"/>
  </w:style>
  <w:style w:type="character" w:customStyle="1" w:styleId="cat-Addressgrp-7rplc-28">
    <w:name w:val="cat-Address grp-7 rplc-28"/>
    <w:basedOn w:val="DefaultParagraphFont"/>
  </w:style>
  <w:style w:type="character" w:customStyle="1" w:styleId="cat-PhoneNumbergrp-30rplc-30">
    <w:name w:val="cat-PhoneNumber grp-30 rplc-30"/>
    <w:basedOn w:val="DefaultParagraphFont"/>
  </w:style>
  <w:style w:type="character" w:customStyle="1" w:styleId="cat-UserDefinedgrp-40rplc-33">
    <w:name w:val="cat-UserDefined grp-40 rplc-33"/>
    <w:basedOn w:val="DefaultParagraphFont"/>
  </w:style>
  <w:style w:type="character" w:customStyle="1" w:styleId="cat-FIOgrp-18rplc-35">
    <w:name w:val="cat-FIO grp-18 rplc-35"/>
    <w:basedOn w:val="DefaultParagraphFont"/>
  </w:style>
  <w:style w:type="character" w:customStyle="1" w:styleId="cat-FIOgrp-19rplc-36">
    <w:name w:val="cat-FIO grp-19 rplc-36"/>
    <w:basedOn w:val="DefaultParagraphFont"/>
  </w:style>
  <w:style w:type="character" w:customStyle="1" w:styleId="cat-PhoneNumbergrp-33rplc-42">
    <w:name w:val="cat-PhoneNumber grp-33 rplc-42"/>
    <w:basedOn w:val="DefaultParagraphFont"/>
  </w:style>
  <w:style w:type="character" w:customStyle="1" w:styleId="cat-Addressgrp-11rplc-43">
    <w:name w:val="cat-Address grp-11 rplc-43"/>
    <w:basedOn w:val="DefaultParagraphFont"/>
  </w:style>
  <w:style w:type="character" w:customStyle="1" w:styleId="cat-PhoneNumbergrp-34rplc-44">
    <w:name w:val="cat-PhoneNumber grp-34 rplc-44"/>
    <w:basedOn w:val="DefaultParagraphFont"/>
  </w:style>
  <w:style w:type="character" w:customStyle="1" w:styleId="cat-PhoneNumbergrp-35rplc-45">
    <w:name w:val="cat-PhoneNumber grp-35 rplc-45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CB0A3-8AC1-4B28-B56B-8397D8D0677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